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1B9A7" w14:textId="77777777" w:rsidR="00B567DF" w:rsidRDefault="00B567DF" w:rsidP="00B567DF">
      <w:pPr>
        <w:spacing w:after="0" w:line="240" w:lineRule="auto"/>
        <w:jc w:val="center"/>
        <w:rPr>
          <w:rFonts w:ascii="Calibri" w:eastAsia="Times New Roman" w:hAnsi="Calibri" w:cs="Calibri"/>
          <w:b/>
          <w:bCs/>
          <w:color w:val="000000"/>
          <w:sz w:val="96"/>
          <w:szCs w:val="96"/>
          <w:lang w:eastAsia="sv-SE"/>
        </w:rPr>
      </w:pPr>
    </w:p>
    <w:p w14:paraId="07EBBE16" w14:textId="77777777" w:rsidR="00B567DF" w:rsidRDefault="00B567DF" w:rsidP="00B567DF">
      <w:pPr>
        <w:spacing w:after="0" w:line="240" w:lineRule="auto"/>
        <w:jc w:val="center"/>
        <w:rPr>
          <w:rFonts w:ascii="Calibri" w:eastAsia="Times New Roman" w:hAnsi="Calibri" w:cs="Calibri"/>
          <w:b/>
          <w:bCs/>
          <w:color w:val="000000"/>
          <w:sz w:val="96"/>
          <w:szCs w:val="96"/>
          <w:lang w:eastAsia="sv-SE"/>
        </w:rPr>
      </w:pPr>
      <w:r>
        <w:rPr>
          <w:rFonts w:ascii="Calibri" w:eastAsia="Times New Roman" w:hAnsi="Calibri" w:cs="Calibri"/>
          <w:b/>
          <w:bCs/>
          <w:color w:val="000000"/>
          <w:sz w:val="96"/>
          <w:szCs w:val="96"/>
          <w:lang w:eastAsia="sv-SE"/>
        </w:rPr>
        <w:t>L</w:t>
      </w:r>
      <w:r w:rsidRPr="00B567DF">
        <w:rPr>
          <w:rFonts w:ascii="Calibri" w:eastAsia="Times New Roman" w:hAnsi="Calibri" w:cs="Calibri"/>
          <w:b/>
          <w:bCs/>
          <w:color w:val="000000"/>
          <w:sz w:val="96"/>
          <w:szCs w:val="96"/>
          <w:lang w:eastAsia="sv-SE"/>
        </w:rPr>
        <w:t>ikabehandlingsplan</w:t>
      </w:r>
    </w:p>
    <w:p w14:paraId="16D1B19E" w14:textId="714BE70C" w:rsidR="00B567DF" w:rsidRPr="00B567DF" w:rsidRDefault="00B567DF" w:rsidP="00B567DF">
      <w:pPr>
        <w:spacing w:after="0" w:line="240" w:lineRule="auto"/>
        <w:jc w:val="center"/>
        <w:rPr>
          <w:rFonts w:ascii="Times New Roman" w:eastAsia="Times New Roman" w:hAnsi="Times New Roman" w:cs="Times New Roman"/>
          <w:sz w:val="24"/>
          <w:szCs w:val="24"/>
          <w:lang w:eastAsia="sv-SE"/>
        </w:rPr>
      </w:pPr>
      <w:r w:rsidRPr="00B567DF">
        <w:rPr>
          <w:rFonts w:ascii="Calibri" w:eastAsia="Times New Roman" w:hAnsi="Calibri" w:cs="Calibri"/>
          <w:b/>
          <w:bCs/>
          <w:color w:val="000000"/>
          <w:sz w:val="96"/>
          <w:szCs w:val="96"/>
          <w:lang w:eastAsia="sv-SE"/>
        </w:rPr>
        <w:t> </w:t>
      </w:r>
    </w:p>
    <w:p w14:paraId="0597CA33"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p>
    <w:p w14:paraId="2B34CB2A" w14:textId="79E80CCF" w:rsidR="00B567DF" w:rsidRDefault="00B567DF" w:rsidP="00B567DF">
      <w:pPr>
        <w:spacing w:after="0" w:line="240" w:lineRule="auto"/>
        <w:jc w:val="center"/>
        <w:rPr>
          <w:rFonts w:ascii="Calibri" w:eastAsia="Times New Roman" w:hAnsi="Calibri" w:cs="Calibri"/>
          <w:b/>
          <w:bCs/>
          <w:color w:val="000000"/>
          <w:sz w:val="96"/>
          <w:szCs w:val="96"/>
          <w:lang w:eastAsia="sv-SE"/>
        </w:rPr>
      </w:pPr>
      <w:r w:rsidRPr="00B567DF">
        <w:rPr>
          <w:rFonts w:ascii="Calibri" w:eastAsia="Times New Roman" w:hAnsi="Calibri" w:cs="Calibri"/>
          <w:b/>
          <w:bCs/>
          <w:color w:val="000000"/>
          <w:sz w:val="96"/>
          <w:szCs w:val="96"/>
          <w:lang w:eastAsia="sv-SE"/>
        </w:rPr>
        <w:t>Södra lands förskolor </w:t>
      </w:r>
    </w:p>
    <w:p w14:paraId="56405197" w14:textId="7C86F960" w:rsidR="00B567DF" w:rsidRDefault="00B567DF" w:rsidP="00B567DF">
      <w:pPr>
        <w:spacing w:after="0" w:line="240" w:lineRule="auto"/>
        <w:jc w:val="center"/>
        <w:rPr>
          <w:rFonts w:ascii="Calibri" w:eastAsia="Times New Roman" w:hAnsi="Calibri" w:cs="Calibri"/>
          <w:b/>
          <w:bCs/>
          <w:color w:val="000000"/>
          <w:sz w:val="96"/>
          <w:szCs w:val="96"/>
          <w:lang w:eastAsia="sv-SE"/>
        </w:rPr>
      </w:pPr>
    </w:p>
    <w:p w14:paraId="6119CAD0" w14:textId="77777777" w:rsidR="00B567DF" w:rsidRPr="00B567DF" w:rsidRDefault="00B567DF" w:rsidP="00B567DF">
      <w:pPr>
        <w:spacing w:after="0" w:line="240" w:lineRule="auto"/>
        <w:jc w:val="center"/>
        <w:rPr>
          <w:rFonts w:ascii="Times New Roman" w:eastAsia="Times New Roman" w:hAnsi="Times New Roman" w:cs="Times New Roman"/>
          <w:sz w:val="24"/>
          <w:szCs w:val="24"/>
          <w:lang w:eastAsia="sv-SE"/>
        </w:rPr>
      </w:pPr>
    </w:p>
    <w:p w14:paraId="2362CC6C"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p>
    <w:p w14:paraId="20490DA0" w14:textId="35867FFB" w:rsidR="00B567DF" w:rsidRDefault="00B567DF" w:rsidP="00B567DF">
      <w:pPr>
        <w:spacing w:after="0" w:line="240" w:lineRule="auto"/>
        <w:jc w:val="center"/>
        <w:rPr>
          <w:rFonts w:ascii="Calibri" w:eastAsia="Times New Roman" w:hAnsi="Calibri" w:cs="Calibri"/>
          <w:b/>
          <w:bCs/>
          <w:color w:val="000000"/>
          <w:sz w:val="96"/>
          <w:szCs w:val="96"/>
          <w:lang w:eastAsia="sv-SE"/>
        </w:rPr>
      </w:pPr>
      <w:r w:rsidRPr="00B567DF">
        <w:rPr>
          <w:rFonts w:ascii="Calibri" w:eastAsia="Times New Roman" w:hAnsi="Calibri" w:cs="Calibri"/>
          <w:b/>
          <w:bCs/>
          <w:color w:val="000000"/>
          <w:sz w:val="96"/>
          <w:szCs w:val="96"/>
          <w:lang w:eastAsia="sv-SE"/>
        </w:rPr>
        <w:t>Förskolan Oden</w:t>
      </w:r>
    </w:p>
    <w:p w14:paraId="03E881AD" w14:textId="09C373E3" w:rsidR="00B567DF" w:rsidRDefault="00B567DF" w:rsidP="00B567DF">
      <w:pPr>
        <w:spacing w:after="0" w:line="240" w:lineRule="auto"/>
        <w:jc w:val="center"/>
        <w:rPr>
          <w:rFonts w:ascii="Calibri" w:eastAsia="Times New Roman" w:hAnsi="Calibri" w:cs="Calibri"/>
          <w:b/>
          <w:bCs/>
          <w:color w:val="000000"/>
          <w:sz w:val="96"/>
          <w:szCs w:val="96"/>
          <w:lang w:eastAsia="sv-SE"/>
        </w:rPr>
      </w:pPr>
    </w:p>
    <w:p w14:paraId="2A417B1F" w14:textId="77777777" w:rsidR="00B567DF" w:rsidRPr="00B567DF" w:rsidRDefault="00B567DF" w:rsidP="00B567DF">
      <w:pPr>
        <w:spacing w:after="0" w:line="240" w:lineRule="auto"/>
        <w:jc w:val="center"/>
        <w:rPr>
          <w:rFonts w:ascii="Times New Roman" w:eastAsia="Times New Roman" w:hAnsi="Times New Roman" w:cs="Times New Roman"/>
          <w:sz w:val="24"/>
          <w:szCs w:val="24"/>
          <w:lang w:eastAsia="sv-SE"/>
        </w:rPr>
      </w:pPr>
    </w:p>
    <w:p w14:paraId="2D9C640E"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p>
    <w:p w14:paraId="63B73803" w14:textId="77777777" w:rsidR="00B567DF" w:rsidRPr="00B567DF" w:rsidRDefault="00B567DF" w:rsidP="00B567DF">
      <w:pPr>
        <w:spacing w:after="0" w:line="240" w:lineRule="auto"/>
        <w:jc w:val="center"/>
        <w:rPr>
          <w:rFonts w:ascii="Times New Roman" w:eastAsia="Times New Roman" w:hAnsi="Times New Roman" w:cs="Times New Roman"/>
          <w:sz w:val="24"/>
          <w:szCs w:val="24"/>
          <w:lang w:eastAsia="sv-SE"/>
        </w:rPr>
      </w:pPr>
      <w:r w:rsidRPr="00B567DF">
        <w:rPr>
          <w:rFonts w:ascii="Calibri" w:eastAsia="Times New Roman" w:hAnsi="Calibri" w:cs="Calibri"/>
          <w:b/>
          <w:bCs/>
          <w:color w:val="000000"/>
          <w:sz w:val="96"/>
          <w:szCs w:val="96"/>
          <w:lang w:eastAsia="sv-SE"/>
        </w:rPr>
        <w:t>2019</w:t>
      </w:r>
    </w:p>
    <w:p w14:paraId="06ECBD82" w14:textId="77777777" w:rsidR="00B567DF" w:rsidRPr="00B567DF" w:rsidRDefault="00B567DF" w:rsidP="00B567DF">
      <w:pPr>
        <w:spacing w:after="240" w:line="240" w:lineRule="auto"/>
        <w:rPr>
          <w:rFonts w:ascii="Times New Roman" w:eastAsia="Times New Roman" w:hAnsi="Times New Roman" w:cs="Times New Roman"/>
          <w:sz w:val="24"/>
          <w:szCs w:val="24"/>
          <w:lang w:eastAsia="sv-SE"/>
        </w:rPr>
      </w:pPr>
      <w:r w:rsidRPr="00B567DF">
        <w:rPr>
          <w:rFonts w:ascii="Times New Roman" w:eastAsia="Times New Roman" w:hAnsi="Times New Roman" w:cs="Times New Roman"/>
          <w:sz w:val="24"/>
          <w:szCs w:val="24"/>
          <w:lang w:eastAsia="sv-SE"/>
        </w:rPr>
        <w:br/>
      </w:r>
      <w:r w:rsidRPr="00B567DF">
        <w:rPr>
          <w:rFonts w:ascii="Times New Roman" w:eastAsia="Times New Roman" w:hAnsi="Times New Roman" w:cs="Times New Roman"/>
          <w:sz w:val="24"/>
          <w:szCs w:val="24"/>
          <w:lang w:eastAsia="sv-SE"/>
        </w:rPr>
        <w:br/>
      </w:r>
      <w:r w:rsidRPr="00B567DF">
        <w:rPr>
          <w:rFonts w:ascii="Times New Roman" w:eastAsia="Times New Roman" w:hAnsi="Times New Roman" w:cs="Times New Roman"/>
          <w:sz w:val="24"/>
          <w:szCs w:val="24"/>
          <w:lang w:eastAsia="sv-SE"/>
        </w:rPr>
        <w:br/>
      </w:r>
      <w:r w:rsidRPr="00B567DF">
        <w:rPr>
          <w:rFonts w:ascii="Times New Roman" w:eastAsia="Times New Roman" w:hAnsi="Times New Roman" w:cs="Times New Roman"/>
          <w:sz w:val="24"/>
          <w:szCs w:val="24"/>
          <w:lang w:eastAsia="sv-SE"/>
        </w:rPr>
        <w:br/>
      </w:r>
      <w:r w:rsidRPr="00B567DF">
        <w:rPr>
          <w:rFonts w:ascii="Times New Roman" w:eastAsia="Times New Roman" w:hAnsi="Times New Roman" w:cs="Times New Roman"/>
          <w:sz w:val="24"/>
          <w:szCs w:val="24"/>
          <w:lang w:eastAsia="sv-SE"/>
        </w:rPr>
        <w:br/>
      </w:r>
      <w:r w:rsidRPr="00B567DF">
        <w:rPr>
          <w:rFonts w:ascii="Times New Roman" w:eastAsia="Times New Roman" w:hAnsi="Times New Roman" w:cs="Times New Roman"/>
          <w:sz w:val="24"/>
          <w:szCs w:val="24"/>
          <w:lang w:eastAsia="sv-SE"/>
        </w:rPr>
        <w:br/>
      </w:r>
    </w:p>
    <w:p w14:paraId="50C10CAC" w14:textId="77777777" w:rsidR="00B567DF" w:rsidRDefault="00B567DF" w:rsidP="00B567DF">
      <w:pPr>
        <w:spacing w:after="0" w:line="240" w:lineRule="auto"/>
        <w:rPr>
          <w:rFonts w:ascii="Calibri" w:eastAsia="Times New Roman" w:hAnsi="Calibri" w:cs="Calibri"/>
          <w:b/>
          <w:bCs/>
          <w:color w:val="000000"/>
          <w:sz w:val="24"/>
          <w:szCs w:val="24"/>
          <w:lang w:eastAsia="sv-SE"/>
        </w:rPr>
      </w:pPr>
    </w:p>
    <w:p w14:paraId="167500A3" w14:textId="77777777" w:rsidR="00B567DF" w:rsidRDefault="00B567DF" w:rsidP="00B567DF">
      <w:pPr>
        <w:spacing w:after="0" w:line="240" w:lineRule="auto"/>
        <w:rPr>
          <w:rFonts w:ascii="Calibri" w:eastAsia="Times New Roman" w:hAnsi="Calibri" w:cs="Calibri"/>
          <w:b/>
          <w:bCs/>
          <w:color w:val="000000"/>
          <w:sz w:val="24"/>
          <w:szCs w:val="24"/>
          <w:lang w:eastAsia="sv-SE"/>
        </w:rPr>
      </w:pPr>
    </w:p>
    <w:p w14:paraId="7D6EF5E6" w14:textId="77777777" w:rsidR="00B567DF" w:rsidRDefault="00B567DF" w:rsidP="00B567DF">
      <w:pPr>
        <w:spacing w:after="0" w:line="240" w:lineRule="auto"/>
        <w:rPr>
          <w:rFonts w:ascii="Calibri" w:eastAsia="Times New Roman" w:hAnsi="Calibri" w:cs="Calibri"/>
          <w:b/>
          <w:bCs/>
          <w:color w:val="000000"/>
          <w:sz w:val="24"/>
          <w:szCs w:val="24"/>
          <w:lang w:eastAsia="sv-SE"/>
        </w:rPr>
      </w:pPr>
    </w:p>
    <w:p w14:paraId="432EE5B7" w14:textId="21A621E4"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b/>
          <w:bCs/>
          <w:color w:val="000000"/>
          <w:sz w:val="24"/>
          <w:szCs w:val="24"/>
          <w:lang w:eastAsia="sv-SE"/>
        </w:rPr>
        <w:lastRenderedPageBreak/>
        <w:t>Inledning</w:t>
      </w:r>
      <w:r w:rsidRPr="00B567DF">
        <w:rPr>
          <w:rFonts w:ascii="Calibri" w:eastAsia="Times New Roman" w:hAnsi="Calibri" w:cs="Calibri"/>
          <w:color w:val="000000"/>
          <w:sz w:val="24"/>
          <w:szCs w:val="24"/>
          <w:lang w:eastAsia="sv-SE"/>
        </w:rPr>
        <w:t> </w:t>
      </w:r>
    </w:p>
    <w:p w14:paraId="792F6DE0"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En likabehandlingsplan är en del i ett målinriktat arbete för att främja alla personers lika rättigheter och möjligheter. Planens syfte är att vara ett verktyg för att förebygga/förhindra att trakasserier och kränkande behandling sker i verksamheten. Diskrimineringslagen (2008:567) reglerar att en likabehandlingsplan ska upprättas varje år. Planen ska innehålla en översikt över de åtgärder som behövs för att dels främja barns/vuxnas lika rättigheter/möjligheter oavsett kön, etnisk tillhörighet, religion eller annan trosuppfattning, funktionsnedsättning eller sexuell läggning, dels för att förebygga och förhindra trakasserier. Enligt 6 kap. 8 § Skollagen (2010:800) ska huvudmannen se till att det varje år upprättas en plan med en översikt över de åtgärder som behövs för att förebygga och förhindra kränkande behandling av barn/vuxna. Arbetsgivaren är skyldig att utreda omständigheter när det kommit till personalens kännedom att ett barn/vuxen blivit utsatt för trakasserier eller annan kränkande behandling. Det handlar även om barns/vuxnas mänskliga rättigheter och att förverkliga FN:s barnkonvention i förskolan.</w:t>
      </w:r>
    </w:p>
    <w:p w14:paraId="2B9726C2"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p>
    <w:p w14:paraId="60B6A808"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b/>
          <w:bCs/>
          <w:color w:val="000000"/>
          <w:sz w:val="24"/>
          <w:szCs w:val="24"/>
          <w:lang w:eastAsia="sv-SE"/>
        </w:rPr>
        <w:t>Definitioner </w:t>
      </w:r>
    </w:p>
    <w:p w14:paraId="5A5926A7"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 xml:space="preserve">Vad betyder ordet diskriminering, trakasserier med mer? I vår likabehandlingsplan använder vi samma definitioner som anges i Skolverkets Allmänna råd 2009 och av professor Dan </w:t>
      </w:r>
      <w:proofErr w:type="spellStart"/>
      <w:r w:rsidRPr="00B567DF">
        <w:rPr>
          <w:rFonts w:ascii="Calibri" w:eastAsia="Times New Roman" w:hAnsi="Calibri" w:cs="Calibri"/>
          <w:color w:val="000000"/>
          <w:sz w:val="24"/>
          <w:szCs w:val="24"/>
          <w:lang w:eastAsia="sv-SE"/>
        </w:rPr>
        <w:t>Olweus</w:t>
      </w:r>
      <w:proofErr w:type="spellEnd"/>
      <w:r w:rsidRPr="00B567DF">
        <w:rPr>
          <w:rFonts w:ascii="Calibri" w:eastAsia="Times New Roman" w:hAnsi="Calibri" w:cs="Calibri"/>
          <w:color w:val="000000"/>
          <w:sz w:val="24"/>
          <w:szCs w:val="24"/>
          <w:lang w:eastAsia="sv-SE"/>
        </w:rPr>
        <w:t>. </w:t>
      </w:r>
    </w:p>
    <w:p w14:paraId="292CB627"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p>
    <w:p w14:paraId="3354B5B5"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Diskriminering – är ett övergripande begrepp för negativ och kränkande behandling av individer eller grupper av individer utifrån olika grunder. De sju diskrimineringsgrunderna är kön, etnisk tillhörighet, religion eller annan trosuppfattning, sexuell läggning, funktionshinder könsöverskridande identitet eller uttryck eller ålder. Diskriminering kan vara direkt eller indirekt. </w:t>
      </w:r>
    </w:p>
    <w:p w14:paraId="53CBBBCA"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p>
    <w:p w14:paraId="49F028D2"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Trakasserier – är ett uppträdande som kränker ett barns/vuxnas värdighet och som har samband med någon av diskrimineringsgrunderna. Trakasserier kan utföras av vuxna gentemot barn eller andra vuxna men även mellan barn. </w:t>
      </w:r>
    </w:p>
    <w:p w14:paraId="1D5AE478"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p>
    <w:p w14:paraId="42FBA3D0"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Mobbning – när ett barn/vuxna upprepade gånger blir utsatt för negativa handlingar t.ex. knuffar, elaka kommentarer, utfrysning, från en eller flera barn/vuxna. Det är mobbning när parterna i en konflikt inte är jämnstarka utan den ena parten ständigt är i underläge och blir kränkt. </w:t>
      </w:r>
    </w:p>
    <w:p w14:paraId="4AC842B2"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p>
    <w:p w14:paraId="7FB38239"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Annan kränkande behandling – ett uppträdande som, utan att vara trakasserier, kränker ett barns/vuxnas värdighet. T ex våld och misshandel, kroppsspråk, kränkningar genom text och bild, etc.</w:t>
      </w:r>
    </w:p>
    <w:p w14:paraId="6D3632B7" w14:textId="3A9E2A61" w:rsidR="00B567DF" w:rsidRPr="00B567DF" w:rsidRDefault="00B567DF" w:rsidP="00B567DF">
      <w:pPr>
        <w:spacing w:after="240" w:line="240" w:lineRule="auto"/>
        <w:rPr>
          <w:rFonts w:ascii="Times New Roman" w:eastAsia="Times New Roman" w:hAnsi="Times New Roman" w:cs="Times New Roman"/>
          <w:sz w:val="24"/>
          <w:szCs w:val="24"/>
          <w:lang w:eastAsia="sv-SE"/>
        </w:rPr>
      </w:pPr>
      <w:r w:rsidRPr="00B567DF">
        <w:rPr>
          <w:rFonts w:ascii="Times New Roman" w:eastAsia="Times New Roman" w:hAnsi="Times New Roman" w:cs="Times New Roman"/>
          <w:sz w:val="24"/>
          <w:szCs w:val="24"/>
          <w:lang w:eastAsia="sv-SE"/>
        </w:rPr>
        <w:br/>
      </w:r>
      <w:r w:rsidRPr="00B567DF">
        <w:rPr>
          <w:rFonts w:ascii="Calibri" w:eastAsia="Times New Roman" w:hAnsi="Calibri" w:cs="Calibri"/>
          <w:b/>
          <w:bCs/>
          <w:color w:val="000000"/>
          <w:sz w:val="24"/>
          <w:szCs w:val="24"/>
          <w:lang w:eastAsia="sv-SE"/>
        </w:rPr>
        <w:t xml:space="preserve">Likabehandlingsplan Södra lands </w:t>
      </w:r>
      <w:proofErr w:type="spellStart"/>
      <w:r w:rsidRPr="00B567DF">
        <w:rPr>
          <w:rFonts w:ascii="Calibri" w:eastAsia="Times New Roman" w:hAnsi="Calibri" w:cs="Calibri"/>
          <w:b/>
          <w:bCs/>
          <w:color w:val="000000"/>
          <w:sz w:val="24"/>
          <w:szCs w:val="24"/>
          <w:lang w:eastAsia="sv-SE"/>
        </w:rPr>
        <w:t>förskoleområde</w:t>
      </w:r>
      <w:proofErr w:type="spellEnd"/>
    </w:p>
    <w:p w14:paraId="53449AA7"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 xml:space="preserve">Vår likabehandlingsplan består av två delar, en del beskriver vårt förebyggande arbete och en del beskriver hur vi agerar när vi upptäcker att kränkningar sker. Planen gäller och omfattar all verksamhet inom Södra lands förskolor och annan pedagogisk omsorg. Förskolorna på Södra land avser förskolorna i Gunnebo, </w:t>
      </w:r>
      <w:proofErr w:type="spellStart"/>
      <w:r w:rsidRPr="00B567DF">
        <w:rPr>
          <w:rFonts w:ascii="Calibri" w:eastAsia="Times New Roman" w:hAnsi="Calibri" w:cs="Calibri"/>
          <w:color w:val="000000"/>
          <w:sz w:val="24"/>
          <w:szCs w:val="24"/>
          <w:lang w:eastAsia="sv-SE"/>
        </w:rPr>
        <w:t>Blankaholm</w:t>
      </w:r>
      <w:proofErr w:type="spellEnd"/>
      <w:r w:rsidRPr="00B567DF">
        <w:rPr>
          <w:rFonts w:ascii="Calibri" w:eastAsia="Times New Roman" w:hAnsi="Calibri" w:cs="Calibri"/>
          <w:color w:val="000000"/>
          <w:sz w:val="24"/>
          <w:szCs w:val="24"/>
          <w:lang w:eastAsia="sv-SE"/>
        </w:rPr>
        <w:t xml:space="preserve">, Hjorted, Blackstad, </w:t>
      </w:r>
      <w:proofErr w:type="spellStart"/>
      <w:r w:rsidRPr="00B567DF">
        <w:rPr>
          <w:rFonts w:ascii="Calibri" w:eastAsia="Times New Roman" w:hAnsi="Calibri" w:cs="Calibri"/>
          <w:color w:val="000000"/>
          <w:sz w:val="24"/>
          <w:szCs w:val="24"/>
          <w:lang w:eastAsia="sv-SE"/>
        </w:rPr>
        <w:t>Odensvi</w:t>
      </w:r>
      <w:proofErr w:type="spellEnd"/>
      <w:r w:rsidRPr="00B567DF">
        <w:rPr>
          <w:rFonts w:ascii="Calibri" w:eastAsia="Times New Roman" w:hAnsi="Calibri" w:cs="Calibri"/>
          <w:color w:val="000000"/>
          <w:sz w:val="24"/>
          <w:szCs w:val="24"/>
          <w:lang w:eastAsia="sv-SE"/>
        </w:rPr>
        <w:t xml:space="preserve">, </w:t>
      </w:r>
      <w:proofErr w:type="spellStart"/>
      <w:r w:rsidRPr="00B567DF">
        <w:rPr>
          <w:rFonts w:ascii="Calibri" w:eastAsia="Times New Roman" w:hAnsi="Calibri" w:cs="Calibri"/>
          <w:color w:val="000000"/>
          <w:sz w:val="24"/>
          <w:szCs w:val="24"/>
          <w:lang w:eastAsia="sv-SE"/>
        </w:rPr>
        <w:t>Totebo</w:t>
      </w:r>
      <w:proofErr w:type="spellEnd"/>
      <w:r w:rsidRPr="00B567DF">
        <w:rPr>
          <w:rFonts w:ascii="Calibri" w:eastAsia="Times New Roman" w:hAnsi="Calibri" w:cs="Calibri"/>
          <w:color w:val="000000"/>
          <w:sz w:val="24"/>
          <w:szCs w:val="24"/>
          <w:lang w:eastAsia="sv-SE"/>
        </w:rPr>
        <w:t xml:space="preserve"> och Ankarsrum. All personal ska aktivt ta avstånd från all form av diskriminering, trakasserier och annan kränkande behandling. </w:t>
      </w:r>
    </w:p>
    <w:p w14:paraId="09EDE265"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p>
    <w:p w14:paraId="0612FB7C"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lastRenderedPageBreak/>
        <w:t>Personalen på förskolorna har tillsammans med rektor beslutat att arbeta efter följande målsättning</w:t>
      </w:r>
    </w:p>
    <w:p w14:paraId="21467FC4" w14:textId="77777777" w:rsidR="00B567DF" w:rsidRPr="00B567DF" w:rsidRDefault="00B567DF" w:rsidP="00B567DF">
      <w:pPr>
        <w:numPr>
          <w:ilvl w:val="0"/>
          <w:numId w:val="1"/>
        </w:numPr>
        <w:spacing w:after="0" w:line="240" w:lineRule="auto"/>
        <w:textAlignment w:val="baseline"/>
        <w:rPr>
          <w:rFonts w:ascii="Calibri" w:eastAsia="Times New Roman" w:hAnsi="Calibri" w:cs="Calibri"/>
          <w:color w:val="000000"/>
          <w:sz w:val="24"/>
          <w:szCs w:val="24"/>
          <w:lang w:eastAsia="sv-SE"/>
        </w:rPr>
      </w:pPr>
      <w:r w:rsidRPr="00B567DF">
        <w:rPr>
          <w:rFonts w:ascii="Calibri" w:eastAsia="Times New Roman" w:hAnsi="Calibri" w:cs="Calibri"/>
          <w:color w:val="000000"/>
          <w:sz w:val="24"/>
          <w:szCs w:val="24"/>
          <w:lang w:eastAsia="sv-SE"/>
        </w:rPr>
        <w:t>Genom ett aktivt förhållningssätt se varje barn/vuxen som en egen individ.  </w:t>
      </w:r>
    </w:p>
    <w:p w14:paraId="28A05321" w14:textId="77777777" w:rsidR="00B567DF" w:rsidRPr="00B567DF" w:rsidRDefault="00B567DF" w:rsidP="00B567DF">
      <w:pPr>
        <w:numPr>
          <w:ilvl w:val="0"/>
          <w:numId w:val="1"/>
        </w:numPr>
        <w:spacing w:after="0" w:line="240" w:lineRule="auto"/>
        <w:textAlignment w:val="baseline"/>
        <w:rPr>
          <w:rFonts w:ascii="Calibri" w:eastAsia="Times New Roman" w:hAnsi="Calibri" w:cs="Calibri"/>
          <w:color w:val="000000"/>
          <w:sz w:val="24"/>
          <w:szCs w:val="24"/>
          <w:lang w:eastAsia="sv-SE"/>
        </w:rPr>
      </w:pPr>
      <w:r w:rsidRPr="00B567DF">
        <w:rPr>
          <w:rFonts w:ascii="Calibri" w:eastAsia="Times New Roman" w:hAnsi="Calibri" w:cs="Calibri"/>
          <w:color w:val="000000"/>
          <w:sz w:val="24"/>
          <w:szCs w:val="24"/>
          <w:lang w:eastAsia="sv-SE"/>
        </w:rPr>
        <w:t>Alla på förskolan ska kunna känna arbetsglädje, trivsel, trygghet, självförtroende och ansvar.  </w:t>
      </w:r>
    </w:p>
    <w:p w14:paraId="29A1D30F" w14:textId="77777777" w:rsidR="00B567DF" w:rsidRPr="00B567DF" w:rsidRDefault="00B567DF" w:rsidP="00B567DF">
      <w:pPr>
        <w:numPr>
          <w:ilvl w:val="0"/>
          <w:numId w:val="1"/>
        </w:numPr>
        <w:spacing w:after="0" w:line="240" w:lineRule="auto"/>
        <w:textAlignment w:val="baseline"/>
        <w:rPr>
          <w:rFonts w:ascii="Calibri" w:eastAsia="Times New Roman" w:hAnsi="Calibri" w:cs="Calibri"/>
          <w:color w:val="000000"/>
          <w:sz w:val="24"/>
          <w:szCs w:val="24"/>
          <w:lang w:eastAsia="sv-SE"/>
        </w:rPr>
      </w:pPr>
      <w:r w:rsidRPr="00B567DF">
        <w:rPr>
          <w:rFonts w:ascii="Calibri" w:eastAsia="Times New Roman" w:hAnsi="Calibri" w:cs="Calibri"/>
          <w:color w:val="000000"/>
          <w:sz w:val="24"/>
          <w:szCs w:val="24"/>
          <w:lang w:eastAsia="sv-SE"/>
        </w:rPr>
        <w:t>Vi ska skapa ett klimat där ingen accepterar kränkande behandling.  </w:t>
      </w:r>
    </w:p>
    <w:p w14:paraId="402AB786" w14:textId="77777777" w:rsidR="00B567DF" w:rsidRPr="00B567DF" w:rsidRDefault="00B567DF" w:rsidP="00B567DF">
      <w:pPr>
        <w:numPr>
          <w:ilvl w:val="0"/>
          <w:numId w:val="1"/>
        </w:numPr>
        <w:spacing w:after="0" w:line="240" w:lineRule="auto"/>
        <w:textAlignment w:val="baseline"/>
        <w:rPr>
          <w:rFonts w:ascii="Calibri" w:eastAsia="Times New Roman" w:hAnsi="Calibri" w:cs="Calibri"/>
          <w:color w:val="000000"/>
          <w:sz w:val="24"/>
          <w:szCs w:val="24"/>
          <w:lang w:eastAsia="sv-SE"/>
        </w:rPr>
      </w:pPr>
      <w:r w:rsidRPr="00B567DF">
        <w:rPr>
          <w:rFonts w:ascii="Calibri" w:eastAsia="Times New Roman" w:hAnsi="Calibri" w:cs="Calibri"/>
          <w:color w:val="000000"/>
          <w:sz w:val="24"/>
          <w:szCs w:val="24"/>
          <w:lang w:eastAsia="sv-SE"/>
        </w:rPr>
        <w:t>Föräldrar ska känna tillit och förtroende när de lämnar sina barn på förskolan.  </w:t>
      </w:r>
    </w:p>
    <w:p w14:paraId="41CF57B0" w14:textId="77777777" w:rsidR="00B567DF" w:rsidRPr="00B567DF" w:rsidRDefault="00B567DF" w:rsidP="00B567DF">
      <w:pPr>
        <w:numPr>
          <w:ilvl w:val="0"/>
          <w:numId w:val="1"/>
        </w:numPr>
        <w:spacing w:after="0" w:line="240" w:lineRule="auto"/>
        <w:textAlignment w:val="baseline"/>
        <w:rPr>
          <w:rFonts w:ascii="Calibri" w:eastAsia="Times New Roman" w:hAnsi="Calibri" w:cs="Calibri"/>
          <w:color w:val="000000"/>
          <w:sz w:val="24"/>
          <w:szCs w:val="24"/>
          <w:lang w:eastAsia="sv-SE"/>
        </w:rPr>
      </w:pPr>
      <w:r w:rsidRPr="00B567DF">
        <w:rPr>
          <w:rFonts w:ascii="Calibri" w:eastAsia="Times New Roman" w:hAnsi="Calibri" w:cs="Calibri"/>
          <w:color w:val="000000"/>
          <w:sz w:val="24"/>
          <w:szCs w:val="24"/>
          <w:lang w:eastAsia="sv-SE"/>
        </w:rPr>
        <w:t>Alla ska möta sina medmänniskor så som de själva vill bli bemötta.</w:t>
      </w:r>
    </w:p>
    <w:p w14:paraId="4A63C3C4"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p>
    <w:p w14:paraId="705A2552"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b/>
          <w:bCs/>
          <w:color w:val="000000"/>
          <w:sz w:val="24"/>
          <w:szCs w:val="24"/>
          <w:lang w:eastAsia="sv-SE"/>
        </w:rPr>
        <w:t>Vårdnadshavarnas delaktighet </w:t>
      </w:r>
    </w:p>
    <w:p w14:paraId="4D56A2F0"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Vårdnadshavarna är barnens viktigaste resurs. Grundläggande för oss är att bygga goda relationer med vårdnadshavare och barn. Vi ser olikheter som en tillgång. Det innebär att vi inte alltid tycker, känner eller tänker lika men att vi respekterar varandra ändå. Mångfald är berikande för en grupp. Det är viktigt att vara införstådd med att det enskilda barnet är en del av en grupp.</w:t>
      </w:r>
    </w:p>
    <w:p w14:paraId="0FB5BD9D"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p>
    <w:p w14:paraId="4A37DD24"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b/>
          <w:bCs/>
          <w:color w:val="000000"/>
          <w:sz w:val="24"/>
          <w:szCs w:val="24"/>
          <w:lang w:eastAsia="sv-SE"/>
        </w:rPr>
        <w:t>Vad gör man som vårdnadshavare om ens barn känner sig utsatt </w:t>
      </w:r>
    </w:p>
    <w:p w14:paraId="5C2B9541"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Vårdnadshavarna har ett stort ansvar. Om förskola och hem klart tar avstånd från diskriminering och kränkande behandling får detta en stor inverkan på barnen. Prata med ditt barn om mobbning eller annan kränkande behandling.</w:t>
      </w:r>
    </w:p>
    <w:p w14:paraId="0F09BD07"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p>
    <w:p w14:paraId="03A563ED"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Om ditt barn känner sig utsatt på något sätt kontakta alltid personal på förskolan eller rektor.</w:t>
      </w:r>
    </w:p>
    <w:p w14:paraId="7AF73F47" w14:textId="77777777" w:rsidR="00B567DF" w:rsidRPr="00B567DF" w:rsidRDefault="00B567DF" w:rsidP="00B567DF">
      <w:pPr>
        <w:spacing w:after="240" w:line="240" w:lineRule="auto"/>
        <w:rPr>
          <w:rFonts w:ascii="Times New Roman" w:eastAsia="Times New Roman" w:hAnsi="Times New Roman" w:cs="Times New Roman"/>
          <w:sz w:val="24"/>
          <w:szCs w:val="24"/>
          <w:lang w:eastAsia="sv-SE"/>
        </w:rPr>
      </w:pPr>
      <w:r w:rsidRPr="00B567DF">
        <w:rPr>
          <w:rFonts w:ascii="Times New Roman" w:eastAsia="Times New Roman" w:hAnsi="Times New Roman" w:cs="Times New Roman"/>
          <w:sz w:val="24"/>
          <w:szCs w:val="24"/>
          <w:lang w:eastAsia="sv-SE"/>
        </w:rPr>
        <w:br/>
      </w:r>
      <w:r w:rsidRPr="00B567DF">
        <w:rPr>
          <w:rFonts w:ascii="Times New Roman" w:eastAsia="Times New Roman" w:hAnsi="Times New Roman" w:cs="Times New Roman"/>
          <w:sz w:val="24"/>
          <w:szCs w:val="24"/>
          <w:lang w:eastAsia="sv-SE"/>
        </w:rPr>
        <w:br/>
      </w:r>
      <w:r w:rsidRPr="00B567DF">
        <w:rPr>
          <w:rFonts w:ascii="Times New Roman" w:eastAsia="Times New Roman" w:hAnsi="Times New Roman" w:cs="Times New Roman"/>
          <w:sz w:val="24"/>
          <w:szCs w:val="24"/>
          <w:lang w:eastAsia="sv-SE"/>
        </w:rPr>
        <w:br/>
      </w:r>
      <w:r w:rsidRPr="00B567DF">
        <w:rPr>
          <w:rFonts w:ascii="Times New Roman" w:eastAsia="Times New Roman" w:hAnsi="Times New Roman" w:cs="Times New Roman"/>
          <w:sz w:val="24"/>
          <w:szCs w:val="24"/>
          <w:lang w:eastAsia="sv-SE"/>
        </w:rPr>
        <w:br/>
      </w:r>
      <w:r w:rsidRPr="00B567DF">
        <w:rPr>
          <w:rFonts w:ascii="Times New Roman" w:eastAsia="Times New Roman" w:hAnsi="Times New Roman" w:cs="Times New Roman"/>
          <w:sz w:val="24"/>
          <w:szCs w:val="24"/>
          <w:lang w:eastAsia="sv-SE"/>
        </w:rPr>
        <w:br/>
      </w:r>
      <w:r w:rsidRPr="00B567DF">
        <w:rPr>
          <w:rFonts w:ascii="Times New Roman" w:eastAsia="Times New Roman" w:hAnsi="Times New Roman" w:cs="Times New Roman"/>
          <w:sz w:val="24"/>
          <w:szCs w:val="24"/>
          <w:lang w:eastAsia="sv-SE"/>
        </w:rPr>
        <w:br/>
      </w:r>
      <w:r w:rsidRPr="00B567DF">
        <w:rPr>
          <w:rFonts w:ascii="Times New Roman" w:eastAsia="Times New Roman" w:hAnsi="Times New Roman" w:cs="Times New Roman"/>
          <w:sz w:val="24"/>
          <w:szCs w:val="24"/>
          <w:lang w:eastAsia="sv-SE"/>
        </w:rPr>
        <w:br/>
      </w:r>
      <w:r w:rsidRPr="00B567DF">
        <w:rPr>
          <w:rFonts w:ascii="Times New Roman" w:eastAsia="Times New Roman" w:hAnsi="Times New Roman" w:cs="Times New Roman"/>
          <w:sz w:val="24"/>
          <w:szCs w:val="24"/>
          <w:lang w:eastAsia="sv-SE"/>
        </w:rPr>
        <w:br/>
      </w:r>
      <w:r w:rsidRPr="00B567DF">
        <w:rPr>
          <w:rFonts w:ascii="Times New Roman" w:eastAsia="Times New Roman" w:hAnsi="Times New Roman" w:cs="Times New Roman"/>
          <w:sz w:val="24"/>
          <w:szCs w:val="24"/>
          <w:lang w:eastAsia="sv-SE"/>
        </w:rPr>
        <w:br/>
      </w:r>
      <w:r w:rsidRPr="00B567DF">
        <w:rPr>
          <w:rFonts w:ascii="Times New Roman" w:eastAsia="Times New Roman" w:hAnsi="Times New Roman" w:cs="Times New Roman"/>
          <w:sz w:val="24"/>
          <w:szCs w:val="24"/>
          <w:lang w:eastAsia="sv-SE"/>
        </w:rPr>
        <w:br/>
      </w:r>
    </w:p>
    <w:p w14:paraId="2222CD44" w14:textId="77777777" w:rsidR="00B567DF" w:rsidRDefault="00B567DF" w:rsidP="00B567DF">
      <w:pPr>
        <w:spacing w:after="0" w:line="240" w:lineRule="auto"/>
        <w:rPr>
          <w:rFonts w:ascii="Calibri" w:eastAsia="Times New Roman" w:hAnsi="Calibri" w:cs="Calibri"/>
          <w:b/>
          <w:bCs/>
          <w:color w:val="000000"/>
          <w:sz w:val="24"/>
          <w:szCs w:val="24"/>
          <w:lang w:eastAsia="sv-SE"/>
        </w:rPr>
      </w:pPr>
    </w:p>
    <w:p w14:paraId="49C32110" w14:textId="77777777" w:rsidR="00B567DF" w:rsidRDefault="00B567DF" w:rsidP="00B567DF">
      <w:pPr>
        <w:spacing w:after="0" w:line="240" w:lineRule="auto"/>
        <w:rPr>
          <w:rFonts w:ascii="Calibri" w:eastAsia="Times New Roman" w:hAnsi="Calibri" w:cs="Calibri"/>
          <w:b/>
          <w:bCs/>
          <w:color w:val="000000"/>
          <w:sz w:val="24"/>
          <w:szCs w:val="24"/>
          <w:lang w:eastAsia="sv-SE"/>
        </w:rPr>
      </w:pPr>
    </w:p>
    <w:p w14:paraId="4DD1EADD" w14:textId="77777777" w:rsidR="00B567DF" w:rsidRDefault="00B567DF" w:rsidP="00B567DF">
      <w:pPr>
        <w:spacing w:after="0" w:line="240" w:lineRule="auto"/>
        <w:rPr>
          <w:rFonts w:ascii="Calibri" w:eastAsia="Times New Roman" w:hAnsi="Calibri" w:cs="Calibri"/>
          <w:b/>
          <w:bCs/>
          <w:color w:val="000000"/>
          <w:sz w:val="24"/>
          <w:szCs w:val="24"/>
          <w:lang w:eastAsia="sv-SE"/>
        </w:rPr>
      </w:pPr>
    </w:p>
    <w:p w14:paraId="76279ACE" w14:textId="77777777" w:rsidR="00B567DF" w:rsidRDefault="00B567DF" w:rsidP="00B567DF">
      <w:pPr>
        <w:spacing w:after="0" w:line="240" w:lineRule="auto"/>
        <w:rPr>
          <w:rFonts w:ascii="Calibri" w:eastAsia="Times New Roman" w:hAnsi="Calibri" w:cs="Calibri"/>
          <w:b/>
          <w:bCs/>
          <w:color w:val="000000"/>
          <w:sz w:val="24"/>
          <w:szCs w:val="24"/>
          <w:lang w:eastAsia="sv-SE"/>
        </w:rPr>
      </w:pPr>
    </w:p>
    <w:p w14:paraId="624A3C2D" w14:textId="77777777" w:rsidR="00B567DF" w:rsidRDefault="00B567DF" w:rsidP="00B567DF">
      <w:pPr>
        <w:spacing w:after="0" w:line="240" w:lineRule="auto"/>
        <w:rPr>
          <w:rFonts w:ascii="Calibri" w:eastAsia="Times New Roman" w:hAnsi="Calibri" w:cs="Calibri"/>
          <w:b/>
          <w:bCs/>
          <w:color w:val="000000"/>
          <w:sz w:val="24"/>
          <w:szCs w:val="24"/>
          <w:lang w:eastAsia="sv-SE"/>
        </w:rPr>
      </w:pPr>
    </w:p>
    <w:p w14:paraId="1CF4C1F5" w14:textId="77777777" w:rsidR="00B567DF" w:rsidRDefault="00B567DF" w:rsidP="00B567DF">
      <w:pPr>
        <w:spacing w:after="0" w:line="240" w:lineRule="auto"/>
        <w:rPr>
          <w:rFonts w:ascii="Calibri" w:eastAsia="Times New Roman" w:hAnsi="Calibri" w:cs="Calibri"/>
          <w:b/>
          <w:bCs/>
          <w:color w:val="000000"/>
          <w:sz w:val="24"/>
          <w:szCs w:val="24"/>
          <w:lang w:eastAsia="sv-SE"/>
        </w:rPr>
      </w:pPr>
    </w:p>
    <w:p w14:paraId="444873E0" w14:textId="77777777" w:rsidR="00B567DF" w:rsidRDefault="00B567DF" w:rsidP="00B567DF">
      <w:pPr>
        <w:spacing w:after="0" w:line="240" w:lineRule="auto"/>
        <w:rPr>
          <w:rFonts w:ascii="Calibri" w:eastAsia="Times New Roman" w:hAnsi="Calibri" w:cs="Calibri"/>
          <w:b/>
          <w:bCs/>
          <w:color w:val="000000"/>
          <w:sz w:val="24"/>
          <w:szCs w:val="24"/>
          <w:lang w:eastAsia="sv-SE"/>
        </w:rPr>
      </w:pPr>
    </w:p>
    <w:p w14:paraId="45133FDC" w14:textId="77777777" w:rsidR="00B567DF" w:rsidRDefault="00B567DF" w:rsidP="00B567DF">
      <w:pPr>
        <w:spacing w:after="0" w:line="240" w:lineRule="auto"/>
        <w:rPr>
          <w:rFonts w:ascii="Calibri" w:eastAsia="Times New Roman" w:hAnsi="Calibri" w:cs="Calibri"/>
          <w:b/>
          <w:bCs/>
          <w:color w:val="000000"/>
          <w:sz w:val="24"/>
          <w:szCs w:val="24"/>
          <w:lang w:eastAsia="sv-SE"/>
        </w:rPr>
      </w:pPr>
    </w:p>
    <w:p w14:paraId="3B4924F1" w14:textId="77777777" w:rsidR="00B567DF" w:rsidRDefault="00B567DF" w:rsidP="00B567DF">
      <w:pPr>
        <w:spacing w:after="0" w:line="240" w:lineRule="auto"/>
        <w:rPr>
          <w:rFonts w:ascii="Calibri" w:eastAsia="Times New Roman" w:hAnsi="Calibri" w:cs="Calibri"/>
          <w:b/>
          <w:bCs/>
          <w:color w:val="000000"/>
          <w:sz w:val="24"/>
          <w:szCs w:val="24"/>
          <w:lang w:eastAsia="sv-SE"/>
        </w:rPr>
      </w:pPr>
    </w:p>
    <w:p w14:paraId="28CA4A6A" w14:textId="77777777" w:rsidR="00B567DF" w:rsidRDefault="00B567DF" w:rsidP="00B567DF">
      <w:pPr>
        <w:spacing w:after="0" w:line="240" w:lineRule="auto"/>
        <w:rPr>
          <w:rFonts w:ascii="Calibri" w:eastAsia="Times New Roman" w:hAnsi="Calibri" w:cs="Calibri"/>
          <w:b/>
          <w:bCs/>
          <w:color w:val="000000"/>
          <w:sz w:val="24"/>
          <w:szCs w:val="24"/>
          <w:lang w:eastAsia="sv-SE"/>
        </w:rPr>
      </w:pPr>
    </w:p>
    <w:p w14:paraId="4CFCE6FF" w14:textId="77777777" w:rsidR="00B567DF" w:rsidRDefault="00B567DF" w:rsidP="00B567DF">
      <w:pPr>
        <w:spacing w:after="0" w:line="240" w:lineRule="auto"/>
        <w:rPr>
          <w:rFonts w:ascii="Calibri" w:eastAsia="Times New Roman" w:hAnsi="Calibri" w:cs="Calibri"/>
          <w:b/>
          <w:bCs/>
          <w:color w:val="000000"/>
          <w:sz w:val="24"/>
          <w:szCs w:val="24"/>
          <w:lang w:eastAsia="sv-SE"/>
        </w:rPr>
      </w:pPr>
    </w:p>
    <w:p w14:paraId="518795B8" w14:textId="77777777" w:rsidR="00B567DF" w:rsidRDefault="00B567DF" w:rsidP="00B567DF">
      <w:pPr>
        <w:spacing w:after="0" w:line="240" w:lineRule="auto"/>
        <w:rPr>
          <w:rFonts w:ascii="Calibri" w:eastAsia="Times New Roman" w:hAnsi="Calibri" w:cs="Calibri"/>
          <w:b/>
          <w:bCs/>
          <w:color w:val="000000"/>
          <w:sz w:val="24"/>
          <w:szCs w:val="24"/>
          <w:lang w:eastAsia="sv-SE"/>
        </w:rPr>
      </w:pPr>
    </w:p>
    <w:p w14:paraId="408701EB" w14:textId="77777777" w:rsidR="00B567DF" w:rsidRDefault="00B567DF" w:rsidP="00B567DF">
      <w:pPr>
        <w:spacing w:after="0" w:line="240" w:lineRule="auto"/>
        <w:rPr>
          <w:rFonts w:ascii="Calibri" w:eastAsia="Times New Roman" w:hAnsi="Calibri" w:cs="Calibri"/>
          <w:b/>
          <w:bCs/>
          <w:color w:val="000000"/>
          <w:sz w:val="24"/>
          <w:szCs w:val="24"/>
          <w:lang w:eastAsia="sv-SE"/>
        </w:rPr>
      </w:pPr>
    </w:p>
    <w:p w14:paraId="7A43923B" w14:textId="59878F08"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b/>
          <w:bCs/>
          <w:color w:val="000000"/>
          <w:sz w:val="24"/>
          <w:szCs w:val="24"/>
          <w:lang w:eastAsia="sv-SE"/>
        </w:rPr>
        <w:lastRenderedPageBreak/>
        <w:t>Hur förebygger och upptäcker vi kränkande behandling </w:t>
      </w:r>
    </w:p>
    <w:p w14:paraId="0D4DE2FD" w14:textId="77777777" w:rsidR="00B567DF" w:rsidRPr="00B567DF" w:rsidRDefault="00B567DF" w:rsidP="00B567DF">
      <w:pPr>
        <w:spacing w:after="0" w:line="240" w:lineRule="auto"/>
        <w:ind w:left="5760"/>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  Ansvariga</w:t>
      </w:r>
    </w:p>
    <w:tbl>
      <w:tblPr>
        <w:tblW w:w="0" w:type="auto"/>
        <w:tblCellMar>
          <w:top w:w="15" w:type="dxa"/>
          <w:left w:w="15" w:type="dxa"/>
          <w:bottom w:w="15" w:type="dxa"/>
          <w:right w:w="15" w:type="dxa"/>
        </w:tblCellMar>
        <w:tblLook w:val="04A0" w:firstRow="1" w:lastRow="0" w:firstColumn="1" w:lastColumn="0" w:noHBand="0" w:noVBand="1"/>
      </w:tblPr>
      <w:tblGrid>
        <w:gridCol w:w="5303"/>
        <w:gridCol w:w="3969"/>
      </w:tblGrid>
      <w:tr w:rsidR="00B567DF" w:rsidRPr="00B567DF" w14:paraId="37F70954" w14:textId="77777777" w:rsidTr="00B567D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09B9A3"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I det pedagogiska arbetet ingår att kontinuerligt arbeta</w:t>
            </w:r>
            <w:r w:rsidRPr="00B567DF">
              <w:rPr>
                <w:rFonts w:ascii="Calibri" w:eastAsia="Times New Roman" w:hAnsi="Calibri" w:cs="Calibri"/>
                <w:color w:val="000000"/>
                <w:sz w:val="24"/>
                <w:szCs w:val="24"/>
                <w:lang w:eastAsia="sv-SE"/>
              </w:rPr>
              <w:br/>
              <w:t>med förhållningssätt, etik och värdegrund.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35EC3"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rektor/</w:t>
            </w:r>
            <w:r w:rsidRPr="00B567DF">
              <w:rPr>
                <w:rFonts w:ascii="Calibri" w:eastAsia="Times New Roman" w:hAnsi="Calibri" w:cs="Calibri"/>
                <w:color w:val="000000"/>
                <w:sz w:val="24"/>
                <w:szCs w:val="24"/>
                <w:lang w:eastAsia="sv-SE"/>
              </w:rPr>
              <w:br/>
              <w:t>Arbetslaget</w:t>
            </w:r>
          </w:p>
        </w:tc>
      </w:tr>
      <w:tr w:rsidR="00B567DF" w:rsidRPr="00B567DF" w14:paraId="4EED7175" w14:textId="77777777" w:rsidTr="00B567D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2D9C46"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Vi arbetar medvetet för att motverka</w:t>
            </w:r>
            <w:r w:rsidRPr="00B567DF">
              <w:rPr>
                <w:rFonts w:ascii="Calibri" w:eastAsia="Times New Roman" w:hAnsi="Calibri" w:cs="Calibri"/>
                <w:color w:val="000000"/>
                <w:sz w:val="24"/>
                <w:szCs w:val="24"/>
                <w:lang w:eastAsia="sv-SE"/>
              </w:rPr>
              <w:br/>
              <w:t>kränkande behandling, till exempel genom att inte</w:t>
            </w:r>
            <w:r w:rsidRPr="00B567DF">
              <w:rPr>
                <w:rFonts w:ascii="Calibri" w:eastAsia="Times New Roman" w:hAnsi="Calibri" w:cs="Calibri"/>
                <w:color w:val="000000"/>
                <w:sz w:val="24"/>
                <w:szCs w:val="24"/>
                <w:lang w:eastAsia="sv-SE"/>
              </w:rPr>
              <w:br/>
              <w:t>tillåta nedsättande miner, kommentarer och suckar,</w:t>
            </w:r>
            <w:r w:rsidRPr="00B567DF">
              <w:rPr>
                <w:rFonts w:ascii="Calibri" w:eastAsia="Times New Roman" w:hAnsi="Calibri" w:cs="Calibri"/>
                <w:color w:val="000000"/>
                <w:sz w:val="24"/>
                <w:szCs w:val="24"/>
                <w:lang w:eastAsia="sv-SE"/>
              </w:rPr>
              <w:br/>
              <w:t>barn-barn, vuxen-barn, vuxen-vuxen. Vi accepterar inte repliker som ”Vi bara skojar…”.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D0F901"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Arbetslaget</w:t>
            </w:r>
          </w:p>
        </w:tc>
      </w:tr>
      <w:tr w:rsidR="00B567DF" w:rsidRPr="00B567DF" w14:paraId="49557B7A" w14:textId="77777777" w:rsidTr="00B567D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66408"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Vi arbetar förebyggande genom att lära barnen att säga</w:t>
            </w:r>
            <w:r w:rsidRPr="00B567DF">
              <w:rPr>
                <w:rFonts w:ascii="Calibri" w:eastAsia="Times New Roman" w:hAnsi="Calibri" w:cs="Calibri"/>
                <w:color w:val="000000"/>
                <w:sz w:val="24"/>
                <w:szCs w:val="24"/>
                <w:lang w:eastAsia="sv-SE"/>
              </w:rPr>
              <w:br/>
              <w:t>Stopp/Nej, sätta sina egna gränser och lyssna på och</w:t>
            </w:r>
            <w:r w:rsidRPr="00B567DF">
              <w:rPr>
                <w:rFonts w:ascii="Calibri" w:eastAsia="Times New Roman" w:hAnsi="Calibri" w:cs="Calibri"/>
                <w:color w:val="000000"/>
                <w:sz w:val="24"/>
                <w:szCs w:val="24"/>
                <w:lang w:eastAsia="sv-SE"/>
              </w:rPr>
              <w:br/>
              <w:t>acceptera andras Stopp/Nej.</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D8482C"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Arbetslaget</w:t>
            </w:r>
          </w:p>
        </w:tc>
      </w:tr>
      <w:tr w:rsidR="00B567DF" w:rsidRPr="00B567DF" w14:paraId="1A34329A" w14:textId="77777777" w:rsidTr="00B567D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ED9B3"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Vi är lyhörda, närvarande och delaktiga vuxna under</w:t>
            </w:r>
            <w:r w:rsidRPr="00B567DF">
              <w:rPr>
                <w:rFonts w:ascii="Calibri" w:eastAsia="Times New Roman" w:hAnsi="Calibri" w:cs="Calibri"/>
                <w:color w:val="000000"/>
                <w:sz w:val="24"/>
                <w:szCs w:val="24"/>
                <w:lang w:eastAsia="sv-SE"/>
              </w:rPr>
              <w:br/>
              <w:t>barnens hela dag på förskolan.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A294D4"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Arbetslaget</w:t>
            </w:r>
          </w:p>
        </w:tc>
      </w:tr>
      <w:tr w:rsidR="00B567DF" w:rsidRPr="00B567DF" w14:paraId="38F57F4C" w14:textId="77777777" w:rsidTr="00B567D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861084"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Vi uppmuntrar positivt beteende.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4783D"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Arbetslaget</w:t>
            </w:r>
          </w:p>
        </w:tc>
      </w:tr>
      <w:tr w:rsidR="00B567DF" w:rsidRPr="00B567DF" w14:paraId="0AD63C2A" w14:textId="77777777" w:rsidTr="00B567D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156DC"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Alla på förskolan ska föregå med gott exempel.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0DFE01"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All personal på förskolan även kostpersonal, lokalvårdare och fastighetsskötare</w:t>
            </w:r>
          </w:p>
        </w:tc>
      </w:tr>
      <w:tr w:rsidR="00B567DF" w:rsidRPr="00B567DF" w14:paraId="061F3F73" w14:textId="77777777" w:rsidTr="00B567D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CEDBE4"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Personal och barn samtalar regelbundet om</w:t>
            </w:r>
            <w:r w:rsidRPr="00B567DF">
              <w:rPr>
                <w:rFonts w:ascii="Calibri" w:eastAsia="Times New Roman" w:hAnsi="Calibri" w:cs="Calibri"/>
                <w:color w:val="000000"/>
                <w:sz w:val="24"/>
                <w:szCs w:val="24"/>
                <w:lang w:eastAsia="sv-SE"/>
              </w:rPr>
              <w:br/>
              <w:t>trivselregler och om hur man är en bra kompis.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6A25B"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Arbetslaget</w:t>
            </w:r>
          </w:p>
        </w:tc>
      </w:tr>
      <w:tr w:rsidR="00B567DF" w:rsidRPr="00B567DF" w14:paraId="4FF18EA0" w14:textId="77777777" w:rsidTr="00B567D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D1CFB4"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En gång/termin träffar specialpedagog arbetslagen för att prata om hur klimatet är i gruppen och hur barngruppen mår.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1A1DAF"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Arbetslaget/Specialpedagog</w:t>
            </w:r>
          </w:p>
        </w:tc>
      </w:tr>
      <w:tr w:rsidR="00B567DF" w:rsidRPr="00B567DF" w14:paraId="2C9C745D" w14:textId="77777777" w:rsidTr="00B567D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F977FB"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Tar upp trivsel på utvecklingssamtal.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7C8237"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Arbetslaget</w:t>
            </w:r>
          </w:p>
        </w:tc>
      </w:tr>
      <w:tr w:rsidR="00B567DF" w:rsidRPr="00B567DF" w14:paraId="64050556" w14:textId="77777777" w:rsidTr="00B567D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28E6E2"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All personal som vistas i förskolan ska ha tagit del av</w:t>
            </w:r>
            <w:r w:rsidRPr="00B567DF">
              <w:rPr>
                <w:rFonts w:ascii="Calibri" w:eastAsia="Times New Roman" w:hAnsi="Calibri" w:cs="Calibri"/>
                <w:color w:val="000000"/>
                <w:sz w:val="24"/>
                <w:szCs w:val="24"/>
                <w:lang w:eastAsia="sv-SE"/>
              </w:rPr>
              <w:br/>
              <w:t>likabehandlingsplanen.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2E3071"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rektor</w:t>
            </w:r>
          </w:p>
        </w:tc>
      </w:tr>
      <w:tr w:rsidR="00B567DF" w:rsidRPr="00B567DF" w14:paraId="1745B8C4" w14:textId="77777777" w:rsidTr="00B567D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AAD7B"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Vid inskolning av nytt barn får vårdnadshavarna ta del av likabehandlingsplanen. Planen sitter i kapprummet så att vårdnadshavarna kan ta del av den om de önskar.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CE0294"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Arbetslaget/rektor</w:t>
            </w:r>
          </w:p>
        </w:tc>
      </w:tr>
      <w:tr w:rsidR="00B567DF" w:rsidRPr="00B567DF" w14:paraId="2BE975B3" w14:textId="77777777" w:rsidTr="00B567D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CDF83D"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Likabehandlingsplanen utvärderas varje år, utifrån enkät vårdnadshavare, medarbetarenkät, intervjufrågor till barnen. Föräldrarna görs delaktiga i utvärderingen.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B92F7A"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rektor/Arbetslaget/</w:t>
            </w:r>
          </w:p>
          <w:p w14:paraId="1B5F23B4"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Specialpedagog</w:t>
            </w:r>
          </w:p>
        </w:tc>
      </w:tr>
    </w:tbl>
    <w:p w14:paraId="36552E8B" w14:textId="331E5BAB" w:rsidR="00B567DF" w:rsidRPr="00B567DF" w:rsidRDefault="00B567DF" w:rsidP="00B567DF">
      <w:pPr>
        <w:spacing w:after="240" w:line="240" w:lineRule="auto"/>
        <w:rPr>
          <w:rFonts w:ascii="Times New Roman" w:eastAsia="Times New Roman" w:hAnsi="Times New Roman" w:cs="Times New Roman"/>
          <w:sz w:val="24"/>
          <w:szCs w:val="24"/>
          <w:lang w:eastAsia="sv-SE"/>
        </w:rPr>
      </w:pPr>
      <w:bookmarkStart w:id="0" w:name="_GoBack"/>
      <w:bookmarkEnd w:id="0"/>
    </w:p>
    <w:p w14:paraId="7CE74E27"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b/>
          <w:bCs/>
          <w:color w:val="000000"/>
          <w:sz w:val="24"/>
          <w:szCs w:val="24"/>
          <w:lang w:eastAsia="sv-SE"/>
        </w:rPr>
        <w:lastRenderedPageBreak/>
        <w:t>Vad gör vi på förskolan om någon ändå blir utsatt (arbetsgång)</w:t>
      </w:r>
      <w:r w:rsidRPr="00B567DF">
        <w:rPr>
          <w:rFonts w:ascii="Calibri" w:eastAsia="Times New Roman" w:hAnsi="Calibri" w:cs="Calibri"/>
          <w:color w:val="000000"/>
          <w:sz w:val="24"/>
          <w:szCs w:val="24"/>
          <w:lang w:eastAsia="sv-SE"/>
        </w:rPr>
        <w:t> </w:t>
      </w:r>
    </w:p>
    <w:p w14:paraId="50AE2F32" w14:textId="77777777" w:rsidR="00B567DF" w:rsidRPr="00B567DF" w:rsidRDefault="00B567DF" w:rsidP="00B567DF">
      <w:pPr>
        <w:spacing w:after="0" w:line="240" w:lineRule="auto"/>
        <w:ind w:left="5040" w:firstLine="720"/>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  Ansvariga </w:t>
      </w:r>
    </w:p>
    <w:tbl>
      <w:tblPr>
        <w:tblW w:w="0" w:type="auto"/>
        <w:tblCellMar>
          <w:top w:w="15" w:type="dxa"/>
          <w:left w:w="15" w:type="dxa"/>
          <w:bottom w:w="15" w:type="dxa"/>
          <w:right w:w="15" w:type="dxa"/>
        </w:tblCellMar>
        <w:tblLook w:val="04A0" w:firstRow="1" w:lastRow="0" w:firstColumn="1" w:lastColumn="0" w:noHBand="0" w:noVBand="1"/>
      </w:tblPr>
      <w:tblGrid>
        <w:gridCol w:w="5804"/>
        <w:gridCol w:w="3468"/>
      </w:tblGrid>
      <w:tr w:rsidR="00B567DF" w:rsidRPr="00B567DF" w14:paraId="2AEFA178" w14:textId="77777777" w:rsidTr="00B567D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562E9"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När någon i arbetslaget uppmärksammar eller får vetskap om att något barn/vuxen kan vara utsatt för kränkande behandling utreds det vad som hänt.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C06500"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Arbetslaget/skyddsombud/rektor</w:t>
            </w:r>
          </w:p>
        </w:tc>
      </w:tr>
      <w:tr w:rsidR="00B567DF" w:rsidRPr="00B567DF" w14:paraId="26D4F0ED" w14:textId="77777777" w:rsidTr="00B567D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1244CC"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Samtal hålls snarast med berörda barn/vuxna. Samtalen bör vara raka, konkreta och lösningsinriktade. Vid samtalen tydliggör vi att den kränkande behandlingen måste upphöra. Ingenting annat accepteras.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E61589"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Arbetslaget/rektor</w:t>
            </w:r>
          </w:p>
        </w:tc>
      </w:tr>
      <w:tr w:rsidR="00B567DF" w:rsidRPr="00B567DF" w14:paraId="6E9A38CB" w14:textId="77777777" w:rsidTr="00B567D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2B8ADD"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Vi gör en bedömning av läget och försöker lösa den uppkomna situationen samt samtalar med vårdnadshavare/medarbetare.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7B2729"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Arbetslaget</w:t>
            </w:r>
          </w:p>
        </w:tc>
      </w:tr>
      <w:tr w:rsidR="00B567DF" w:rsidRPr="00B567DF" w14:paraId="3CACC4E6" w14:textId="77777777" w:rsidTr="00B567D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81A8FA"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Dokumentation och uppföljning sker fortlöpande där datum, beskrivning av iakttagelser, vidtagen åtgärd, ansvarig för åtgärden samt när uppföljning ska ske antecknas.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3C4194"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Arbetslaget/rektor</w:t>
            </w:r>
          </w:p>
        </w:tc>
      </w:tr>
      <w:tr w:rsidR="00B567DF" w:rsidRPr="00B567DF" w14:paraId="63619205" w14:textId="77777777" w:rsidTr="00B567D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0A883E"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Om problem kvarstår kallar rektor till träff med föräldrar, personal och t ex specialpedagog.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198072"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rektor</w:t>
            </w:r>
          </w:p>
        </w:tc>
      </w:tr>
      <w:tr w:rsidR="00B567DF" w:rsidRPr="00B567DF" w14:paraId="0D29F7D9" w14:textId="77777777" w:rsidTr="00B567D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2BA65B"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Kvarstår problemen ändå kontaktas Centrala stödteamet, socialtjänst och/eller polismyndigheten. Om en vuxen kränker ett barn/vuxen överlämnas ärendet omedelbart till rektor. Gäller kränkningarna medarbetare-medarbetare, kontaktas HR.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99B10B"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Arbetslaget/rektor</w:t>
            </w:r>
          </w:p>
        </w:tc>
      </w:tr>
    </w:tbl>
    <w:p w14:paraId="1E15F542" w14:textId="77777777" w:rsidR="00B567DF" w:rsidRPr="00B567DF" w:rsidRDefault="00B567DF" w:rsidP="00B567DF">
      <w:pPr>
        <w:spacing w:after="240" w:line="240" w:lineRule="auto"/>
        <w:rPr>
          <w:rFonts w:ascii="Times New Roman" w:eastAsia="Times New Roman" w:hAnsi="Times New Roman" w:cs="Times New Roman"/>
          <w:sz w:val="24"/>
          <w:szCs w:val="24"/>
          <w:lang w:eastAsia="sv-SE"/>
        </w:rPr>
      </w:pPr>
    </w:p>
    <w:p w14:paraId="4B6EAC02"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b/>
          <w:bCs/>
          <w:color w:val="000000"/>
          <w:sz w:val="24"/>
          <w:szCs w:val="24"/>
          <w:lang w:eastAsia="sv-SE"/>
        </w:rPr>
        <w:t>Vision</w:t>
      </w:r>
    </w:p>
    <w:p w14:paraId="6FC9AA0E"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Vi vill att varje barn/vuxen på våra förskolor skall känna trygghet, glädje och att de får möjlighet till utveckling. Därför ska inget barn/vuxen känna att de blir diskriminerade, trakasserade eller utsatta för kränkande behandling. </w:t>
      </w:r>
    </w:p>
    <w:p w14:paraId="268DD96B"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p>
    <w:p w14:paraId="2ADA9AF0"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b/>
          <w:bCs/>
          <w:color w:val="000000"/>
          <w:sz w:val="24"/>
          <w:szCs w:val="24"/>
          <w:lang w:eastAsia="sv-SE"/>
        </w:rPr>
        <w:t>Kartläggning och nulägesanalys </w:t>
      </w:r>
    </w:p>
    <w:p w14:paraId="1F76C474"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För att förebygga och motverka detta har vi diskuterat de olika riskområden för konflikt som finns på Södra land. Oftast är det vid trånga utrymmen samt där det inte alltid finns närvarande vuxna. </w:t>
      </w:r>
    </w:p>
    <w:p w14:paraId="2A5B52C2" w14:textId="77777777" w:rsidR="00B567DF" w:rsidRPr="00B567DF" w:rsidRDefault="00B567DF" w:rsidP="00B567DF">
      <w:pPr>
        <w:spacing w:after="240" w:line="240" w:lineRule="auto"/>
        <w:rPr>
          <w:rFonts w:ascii="Times New Roman" w:eastAsia="Times New Roman" w:hAnsi="Times New Roman" w:cs="Times New Roman"/>
          <w:sz w:val="24"/>
          <w:szCs w:val="24"/>
          <w:lang w:eastAsia="sv-SE"/>
        </w:rPr>
      </w:pPr>
    </w:p>
    <w:p w14:paraId="0C82B44C"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b/>
          <w:bCs/>
          <w:color w:val="000000"/>
          <w:sz w:val="24"/>
          <w:szCs w:val="24"/>
          <w:lang w:eastAsia="sv-SE"/>
        </w:rPr>
        <w:t>Riskområden för konflikt</w:t>
      </w:r>
    </w:p>
    <w:p w14:paraId="0D4B7698"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Ute: Bodarna, gungorna.</w:t>
      </w:r>
    </w:p>
    <w:p w14:paraId="2311546D"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p>
    <w:p w14:paraId="6AE09DB5"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Inne :  hallen, tvättställen.</w:t>
      </w:r>
    </w:p>
    <w:p w14:paraId="460F06DD"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p>
    <w:p w14:paraId="49872B85"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Förebyggande arbete/ åtgärder</w:t>
      </w:r>
    </w:p>
    <w:p w14:paraId="619D61FC" w14:textId="77777777" w:rsidR="00B567DF" w:rsidRPr="00B567DF" w:rsidRDefault="00B567DF" w:rsidP="00B567DF">
      <w:pPr>
        <w:numPr>
          <w:ilvl w:val="0"/>
          <w:numId w:val="2"/>
        </w:numPr>
        <w:spacing w:after="0" w:line="240" w:lineRule="auto"/>
        <w:textAlignment w:val="baseline"/>
        <w:rPr>
          <w:rFonts w:ascii="Calibri" w:eastAsia="Times New Roman" w:hAnsi="Calibri" w:cs="Calibri"/>
          <w:color w:val="000000"/>
          <w:sz w:val="24"/>
          <w:szCs w:val="24"/>
          <w:lang w:eastAsia="sv-SE"/>
        </w:rPr>
      </w:pPr>
      <w:r w:rsidRPr="00B567DF">
        <w:rPr>
          <w:rFonts w:ascii="Calibri" w:eastAsia="Times New Roman" w:hAnsi="Calibri" w:cs="Calibri"/>
          <w:color w:val="000000"/>
          <w:sz w:val="24"/>
          <w:szCs w:val="24"/>
          <w:lang w:eastAsia="sv-SE"/>
        </w:rPr>
        <w:t>Vi ska varje dag se över våra resurser och hur vi fördelar oss ute och inne. </w:t>
      </w:r>
    </w:p>
    <w:p w14:paraId="6DC4E420" w14:textId="77777777" w:rsidR="00B567DF" w:rsidRPr="00B567DF" w:rsidRDefault="00B567DF" w:rsidP="00B567DF">
      <w:pPr>
        <w:numPr>
          <w:ilvl w:val="0"/>
          <w:numId w:val="2"/>
        </w:numPr>
        <w:spacing w:after="0" w:line="240" w:lineRule="auto"/>
        <w:textAlignment w:val="baseline"/>
        <w:rPr>
          <w:rFonts w:ascii="Calibri" w:eastAsia="Times New Roman" w:hAnsi="Calibri" w:cs="Calibri"/>
          <w:color w:val="000000"/>
          <w:sz w:val="24"/>
          <w:szCs w:val="24"/>
          <w:lang w:eastAsia="sv-SE"/>
        </w:rPr>
      </w:pPr>
      <w:r w:rsidRPr="00B567DF">
        <w:rPr>
          <w:rFonts w:ascii="Calibri" w:eastAsia="Times New Roman" w:hAnsi="Calibri" w:cs="Calibri"/>
          <w:color w:val="000000"/>
          <w:sz w:val="24"/>
          <w:szCs w:val="24"/>
          <w:lang w:eastAsia="sv-SE"/>
        </w:rPr>
        <w:lastRenderedPageBreak/>
        <w:t>Vi ska vara så nära barnen som möjligt utan att inkräkta på deras ”frihet”, och särskilt tänka på riskområdena för konflikter.  </w:t>
      </w:r>
    </w:p>
    <w:p w14:paraId="357088D3" w14:textId="77777777" w:rsidR="00B567DF" w:rsidRPr="00B567DF" w:rsidRDefault="00B567DF" w:rsidP="00B567DF">
      <w:pPr>
        <w:numPr>
          <w:ilvl w:val="0"/>
          <w:numId w:val="2"/>
        </w:numPr>
        <w:spacing w:after="0" w:line="240" w:lineRule="auto"/>
        <w:textAlignment w:val="baseline"/>
        <w:rPr>
          <w:rFonts w:ascii="Calibri" w:eastAsia="Times New Roman" w:hAnsi="Calibri" w:cs="Calibri"/>
          <w:color w:val="000000"/>
          <w:sz w:val="24"/>
          <w:szCs w:val="24"/>
          <w:lang w:eastAsia="sv-SE"/>
        </w:rPr>
      </w:pPr>
      <w:r w:rsidRPr="00B567DF">
        <w:rPr>
          <w:rFonts w:ascii="Calibri" w:eastAsia="Times New Roman" w:hAnsi="Calibri" w:cs="Calibri"/>
          <w:color w:val="000000"/>
          <w:sz w:val="24"/>
          <w:szCs w:val="24"/>
          <w:lang w:eastAsia="sv-SE"/>
        </w:rPr>
        <w:t>Prata med föräldrarna om likabehandlingsfrågor samt diskutera detta på utvecklingssamtal och föräldramöten. </w:t>
      </w:r>
    </w:p>
    <w:p w14:paraId="393DE164"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p>
    <w:p w14:paraId="15FC91E5"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ANSVARIGA: Alla på förskolan </w:t>
      </w:r>
    </w:p>
    <w:p w14:paraId="1575CC7F"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p>
    <w:p w14:paraId="6332D07E"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b/>
          <w:bCs/>
          <w:color w:val="000000"/>
          <w:sz w:val="24"/>
          <w:szCs w:val="24"/>
          <w:lang w:eastAsia="sv-SE"/>
        </w:rPr>
        <w:t>Uppföljning och utvärdering </w:t>
      </w:r>
    </w:p>
    <w:p w14:paraId="2F755FFF"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Likabehandlingsarbetet följs upp och utvärderas en gång/år tillsammans med barn, personal och vårdnadshavarna. Detta redovisas i kvalitetsredovisningen.</w:t>
      </w:r>
    </w:p>
    <w:p w14:paraId="44F07488"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p>
    <w:p w14:paraId="57B35667"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ANSVARIGA: Alla pedagoger på förskolan och rektor</w:t>
      </w:r>
    </w:p>
    <w:p w14:paraId="160694D2"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p>
    <w:p w14:paraId="1588093E" w14:textId="77777777" w:rsidR="00B567DF" w:rsidRPr="00B567DF" w:rsidRDefault="00B567DF" w:rsidP="00B567DF">
      <w:pPr>
        <w:spacing w:after="0" w:line="240" w:lineRule="auto"/>
        <w:rPr>
          <w:rFonts w:ascii="Times New Roman" w:eastAsia="Times New Roman" w:hAnsi="Times New Roman" w:cs="Times New Roman"/>
          <w:sz w:val="24"/>
          <w:szCs w:val="24"/>
          <w:lang w:eastAsia="sv-SE"/>
        </w:rPr>
      </w:pPr>
      <w:r w:rsidRPr="00B567DF">
        <w:rPr>
          <w:rFonts w:ascii="Calibri" w:eastAsia="Times New Roman" w:hAnsi="Calibri" w:cs="Calibri"/>
          <w:color w:val="000000"/>
          <w:sz w:val="24"/>
          <w:szCs w:val="24"/>
          <w:lang w:eastAsia="sv-SE"/>
        </w:rPr>
        <w:t xml:space="preserve">Ansvarig för likabehandlingsplanen: </w:t>
      </w:r>
      <w:r w:rsidRPr="00B567DF">
        <w:rPr>
          <w:rFonts w:ascii="Calibri" w:eastAsia="Times New Roman" w:hAnsi="Calibri" w:cs="Calibri"/>
          <w:color w:val="000000"/>
          <w:sz w:val="24"/>
          <w:szCs w:val="24"/>
          <w:lang w:eastAsia="sv-SE"/>
        </w:rPr>
        <w:tab/>
        <w:t>Tina Facius rektor 0493-21520 </w:t>
      </w:r>
    </w:p>
    <w:p w14:paraId="0C9C02C6" w14:textId="1ED757E8" w:rsidR="00C500B4" w:rsidRPr="00B567DF" w:rsidRDefault="00B567DF" w:rsidP="00B567DF">
      <w:r w:rsidRPr="00B567DF">
        <w:rPr>
          <w:rFonts w:ascii="Times New Roman" w:eastAsia="Times New Roman" w:hAnsi="Times New Roman" w:cs="Times New Roman"/>
          <w:sz w:val="24"/>
          <w:szCs w:val="24"/>
          <w:lang w:eastAsia="sv-SE"/>
        </w:rPr>
        <w:br/>
      </w:r>
      <w:r w:rsidRPr="00B567DF">
        <w:rPr>
          <w:rFonts w:ascii="Times New Roman" w:eastAsia="Times New Roman" w:hAnsi="Times New Roman" w:cs="Times New Roman"/>
          <w:sz w:val="24"/>
          <w:szCs w:val="24"/>
          <w:lang w:eastAsia="sv-SE"/>
        </w:rPr>
        <w:br/>
      </w:r>
      <w:r w:rsidRPr="00B567DF">
        <w:rPr>
          <w:rFonts w:ascii="Times New Roman" w:eastAsia="Times New Roman" w:hAnsi="Times New Roman" w:cs="Times New Roman"/>
          <w:sz w:val="24"/>
          <w:szCs w:val="24"/>
          <w:lang w:eastAsia="sv-SE"/>
        </w:rPr>
        <w:br/>
      </w:r>
      <w:r w:rsidRPr="00B567DF">
        <w:rPr>
          <w:rFonts w:ascii="Times New Roman" w:eastAsia="Times New Roman" w:hAnsi="Times New Roman" w:cs="Times New Roman"/>
          <w:sz w:val="24"/>
          <w:szCs w:val="24"/>
          <w:lang w:eastAsia="sv-SE"/>
        </w:rPr>
        <w:br/>
      </w:r>
      <w:r w:rsidRPr="00B567DF">
        <w:rPr>
          <w:rFonts w:ascii="Times New Roman" w:eastAsia="Times New Roman" w:hAnsi="Times New Roman" w:cs="Times New Roman"/>
          <w:sz w:val="24"/>
          <w:szCs w:val="24"/>
          <w:lang w:eastAsia="sv-SE"/>
        </w:rPr>
        <w:br/>
      </w:r>
      <w:r w:rsidRPr="00B567DF">
        <w:rPr>
          <w:rFonts w:ascii="Times New Roman" w:eastAsia="Times New Roman" w:hAnsi="Times New Roman" w:cs="Times New Roman"/>
          <w:sz w:val="24"/>
          <w:szCs w:val="24"/>
          <w:lang w:eastAsia="sv-SE"/>
        </w:rPr>
        <w:br/>
      </w:r>
      <w:r w:rsidRPr="00B567DF">
        <w:rPr>
          <w:rFonts w:ascii="Times New Roman" w:eastAsia="Times New Roman" w:hAnsi="Times New Roman" w:cs="Times New Roman"/>
          <w:sz w:val="24"/>
          <w:szCs w:val="24"/>
          <w:lang w:eastAsia="sv-SE"/>
        </w:rPr>
        <w:br/>
      </w:r>
      <w:r w:rsidRPr="00B567DF">
        <w:rPr>
          <w:rFonts w:ascii="Times New Roman" w:eastAsia="Times New Roman" w:hAnsi="Times New Roman" w:cs="Times New Roman"/>
          <w:sz w:val="24"/>
          <w:szCs w:val="24"/>
          <w:lang w:eastAsia="sv-SE"/>
        </w:rPr>
        <w:br/>
      </w:r>
    </w:p>
    <w:sectPr w:rsidR="00C500B4" w:rsidRPr="00B567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7B29AB"/>
    <w:multiLevelType w:val="multilevel"/>
    <w:tmpl w:val="7590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CD3835"/>
    <w:multiLevelType w:val="multilevel"/>
    <w:tmpl w:val="FD64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51F1"/>
    <w:rsid w:val="0031376A"/>
    <w:rsid w:val="003546D5"/>
    <w:rsid w:val="005F041D"/>
    <w:rsid w:val="0078793F"/>
    <w:rsid w:val="008C317F"/>
    <w:rsid w:val="009551F1"/>
    <w:rsid w:val="00B567DF"/>
    <w:rsid w:val="00C500B4"/>
    <w:rsid w:val="00E250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0F1B6"/>
  <w15:docId w15:val="{40C4671F-C522-487F-9A98-829153C8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9551F1"/>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ingress">
    <w:name w:val="ingress"/>
    <w:basedOn w:val="Normal"/>
    <w:rsid w:val="009551F1"/>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1582">
      <w:bodyDiv w:val="1"/>
      <w:marLeft w:val="0"/>
      <w:marRight w:val="0"/>
      <w:marTop w:val="0"/>
      <w:marBottom w:val="0"/>
      <w:divBdr>
        <w:top w:val="none" w:sz="0" w:space="0" w:color="auto"/>
        <w:left w:val="none" w:sz="0" w:space="0" w:color="auto"/>
        <w:bottom w:val="none" w:sz="0" w:space="0" w:color="auto"/>
        <w:right w:val="none" w:sz="0" w:space="0" w:color="auto"/>
      </w:divBdr>
      <w:divsChild>
        <w:div w:id="2018845276">
          <w:marLeft w:val="-15"/>
          <w:marRight w:val="0"/>
          <w:marTop w:val="0"/>
          <w:marBottom w:val="0"/>
          <w:divBdr>
            <w:top w:val="none" w:sz="0" w:space="0" w:color="auto"/>
            <w:left w:val="none" w:sz="0" w:space="0" w:color="auto"/>
            <w:bottom w:val="none" w:sz="0" w:space="0" w:color="auto"/>
            <w:right w:val="none" w:sz="0" w:space="0" w:color="auto"/>
          </w:divBdr>
        </w:div>
        <w:div w:id="316999036">
          <w:marLeft w:val="0"/>
          <w:marRight w:val="0"/>
          <w:marTop w:val="0"/>
          <w:marBottom w:val="0"/>
          <w:divBdr>
            <w:top w:val="none" w:sz="0" w:space="0" w:color="auto"/>
            <w:left w:val="none" w:sz="0" w:space="0" w:color="auto"/>
            <w:bottom w:val="none" w:sz="0" w:space="0" w:color="auto"/>
            <w:right w:val="none" w:sz="0" w:space="0" w:color="auto"/>
          </w:divBdr>
        </w:div>
      </w:divsChild>
    </w:div>
    <w:div w:id="326786848">
      <w:bodyDiv w:val="1"/>
      <w:marLeft w:val="0"/>
      <w:marRight w:val="0"/>
      <w:marTop w:val="0"/>
      <w:marBottom w:val="0"/>
      <w:divBdr>
        <w:top w:val="none" w:sz="0" w:space="0" w:color="auto"/>
        <w:left w:val="none" w:sz="0" w:space="0" w:color="auto"/>
        <w:bottom w:val="none" w:sz="0" w:space="0" w:color="auto"/>
        <w:right w:val="none" w:sz="0" w:space="0" w:color="auto"/>
      </w:divBdr>
      <w:divsChild>
        <w:div w:id="1226648386">
          <w:marLeft w:val="0"/>
          <w:marRight w:val="0"/>
          <w:marTop w:val="0"/>
          <w:marBottom w:val="0"/>
          <w:divBdr>
            <w:top w:val="none" w:sz="0" w:space="0" w:color="auto"/>
            <w:left w:val="none" w:sz="0" w:space="0" w:color="auto"/>
            <w:bottom w:val="none" w:sz="0" w:space="0" w:color="auto"/>
            <w:right w:val="none" w:sz="0" w:space="0" w:color="auto"/>
          </w:divBdr>
        </w:div>
      </w:divsChild>
    </w:div>
    <w:div w:id="732851440">
      <w:bodyDiv w:val="1"/>
      <w:marLeft w:val="0"/>
      <w:marRight w:val="0"/>
      <w:marTop w:val="0"/>
      <w:marBottom w:val="0"/>
      <w:divBdr>
        <w:top w:val="none" w:sz="0" w:space="0" w:color="auto"/>
        <w:left w:val="none" w:sz="0" w:space="0" w:color="auto"/>
        <w:bottom w:val="none" w:sz="0" w:space="0" w:color="auto"/>
        <w:right w:val="none" w:sz="0" w:space="0" w:color="auto"/>
      </w:divBdr>
      <w:divsChild>
        <w:div w:id="1332677528">
          <w:marLeft w:val="0"/>
          <w:marRight w:val="0"/>
          <w:marTop w:val="0"/>
          <w:marBottom w:val="0"/>
          <w:divBdr>
            <w:top w:val="none" w:sz="0" w:space="0" w:color="auto"/>
            <w:left w:val="none" w:sz="0" w:space="0" w:color="auto"/>
            <w:bottom w:val="none" w:sz="0" w:space="0" w:color="auto"/>
            <w:right w:val="none" w:sz="0" w:space="0" w:color="auto"/>
          </w:divBdr>
        </w:div>
      </w:divsChild>
    </w:div>
    <w:div w:id="773331400">
      <w:bodyDiv w:val="1"/>
      <w:marLeft w:val="0"/>
      <w:marRight w:val="0"/>
      <w:marTop w:val="0"/>
      <w:marBottom w:val="0"/>
      <w:divBdr>
        <w:top w:val="none" w:sz="0" w:space="0" w:color="auto"/>
        <w:left w:val="none" w:sz="0" w:space="0" w:color="auto"/>
        <w:bottom w:val="none" w:sz="0" w:space="0" w:color="auto"/>
        <w:right w:val="none" w:sz="0" w:space="0" w:color="auto"/>
      </w:divBdr>
      <w:divsChild>
        <w:div w:id="1581520050">
          <w:marLeft w:val="0"/>
          <w:marRight w:val="0"/>
          <w:marTop w:val="0"/>
          <w:marBottom w:val="0"/>
          <w:divBdr>
            <w:top w:val="none" w:sz="0" w:space="0" w:color="auto"/>
            <w:left w:val="none" w:sz="0" w:space="0" w:color="auto"/>
            <w:bottom w:val="none" w:sz="0" w:space="0" w:color="auto"/>
            <w:right w:val="none" w:sz="0" w:space="0" w:color="auto"/>
          </w:divBdr>
        </w:div>
      </w:divsChild>
    </w:div>
    <w:div w:id="1478303766">
      <w:bodyDiv w:val="1"/>
      <w:marLeft w:val="0"/>
      <w:marRight w:val="0"/>
      <w:marTop w:val="0"/>
      <w:marBottom w:val="0"/>
      <w:divBdr>
        <w:top w:val="none" w:sz="0" w:space="0" w:color="auto"/>
        <w:left w:val="none" w:sz="0" w:space="0" w:color="auto"/>
        <w:bottom w:val="none" w:sz="0" w:space="0" w:color="auto"/>
        <w:right w:val="none" w:sz="0" w:space="0" w:color="auto"/>
      </w:divBdr>
      <w:divsChild>
        <w:div w:id="401946100">
          <w:marLeft w:val="0"/>
          <w:marRight w:val="0"/>
          <w:marTop w:val="0"/>
          <w:marBottom w:val="0"/>
          <w:divBdr>
            <w:top w:val="none" w:sz="0" w:space="0" w:color="auto"/>
            <w:left w:val="none" w:sz="0" w:space="0" w:color="auto"/>
            <w:bottom w:val="none" w:sz="0" w:space="0" w:color="auto"/>
            <w:right w:val="none" w:sz="0" w:space="0" w:color="auto"/>
          </w:divBdr>
        </w:div>
      </w:divsChild>
    </w:div>
    <w:div w:id="1653828948">
      <w:bodyDiv w:val="1"/>
      <w:marLeft w:val="0"/>
      <w:marRight w:val="0"/>
      <w:marTop w:val="0"/>
      <w:marBottom w:val="0"/>
      <w:divBdr>
        <w:top w:val="none" w:sz="0" w:space="0" w:color="auto"/>
        <w:left w:val="none" w:sz="0" w:space="0" w:color="auto"/>
        <w:bottom w:val="none" w:sz="0" w:space="0" w:color="auto"/>
        <w:right w:val="none" w:sz="0" w:space="0" w:color="auto"/>
      </w:divBdr>
      <w:divsChild>
        <w:div w:id="462625878">
          <w:marLeft w:val="0"/>
          <w:marRight w:val="0"/>
          <w:marTop w:val="0"/>
          <w:marBottom w:val="0"/>
          <w:divBdr>
            <w:top w:val="none" w:sz="0" w:space="0" w:color="auto"/>
            <w:left w:val="none" w:sz="0" w:space="0" w:color="auto"/>
            <w:bottom w:val="none" w:sz="0" w:space="0" w:color="auto"/>
            <w:right w:val="none" w:sz="0" w:space="0" w:color="auto"/>
          </w:divBdr>
        </w:div>
      </w:divsChild>
    </w:div>
    <w:div w:id="198358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9352EA79</Template>
  <TotalTime>59</TotalTime>
  <Pages>6</Pages>
  <Words>1328</Words>
  <Characters>7041</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Västerviks Kommun</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Facius</dc:creator>
  <cp:lastModifiedBy>Tina Facius</cp:lastModifiedBy>
  <cp:revision>4</cp:revision>
  <dcterms:created xsi:type="dcterms:W3CDTF">2017-03-06T15:42:00Z</dcterms:created>
  <dcterms:modified xsi:type="dcterms:W3CDTF">2019-09-04T14:10:00Z</dcterms:modified>
</cp:coreProperties>
</file>